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169</w:t>
      </w:r>
    </w:p>
    <w:p>
      <w:r>
        <w:t>Bundesgericht (BGE), 1973-12-21, DE</w:t>
      </w:r>
    </w:p>
    <w:p>
      <w:r>
        <w:rPr>
          <w:b/>
        </w:rPr>
        <w:t xml:space="preserve">Quelle: </w:t>
      </w:r>
      <w:r>
        <w:t>https://mcp.opencaselaw.ch/entscheid/bge_99 V 169</w:t>
      </w:r>
    </w:p>
    <w:p>
      <w:r>
        <w:t>FR: ATF 99 V 169</w:t>
      </w:r>
    </w:p>
    <w:p>
      <w:r>
        <w:t>IT: DTF 99 V 169</w:t>
      </w:r>
    </w:p>
    <w:p>
      <w:pPr>
        <w:pStyle w:val="Heading2"/>
      </w:pPr>
      <w:r>
        <w:t>Regeste</w:t>
      </w:r>
    </w:p>
    <w:p>
      <w:r>
        <w:t>Regeste Höchstbetrag der Abzüge vom anrechenbaren Einkommen (Art. 3 Abs. 4 ELG). Der Gesamtbetrag der Abzüge darf das anrechenbare Jahreseinkommen nicht übersteigen; dies gilt namentlich auch für die Krankheitskosten (lit. e).</w:t>
      </w:r>
    </w:p>
    <w:p>
      <w:pPr>
        <w:pStyle w:val="Heading2"/>
      </w:pPr>
      <w:r>
        <w:t>Erwägungen</w:t>
      </w:r>
    </w:p>
    <w:p>
      <w:r>
        <w:rPr>
          <w:b/>
        </w:rPr>
        <w:t>E. 1</w:t>
      </w:r>
    </w:p>
    <w:p>
      <w:r>
        <w:t>Wie das Eidg. Versicherungsgericht mehrmals auf dem Gebiete der Ergänzungsleistungen ausgeführt hat, sind insbesondere die Bestimmungen von Art. 3 Abs. 4 ELG zwingendes Recht und als solches für die Kantone, welche Bundessubventionen beanspruchen, verbindlich (EVGE 1968 S. 66, 128, 136, 139; ZAK 1970 S. 134, nicht publiziertes Urteil i.S. Dörrwächter vom 4. März 1971). Abzüge und Krankenpflegekosten im Sinne der zitierten Vorschriften sind deshalb bundesrechtliche Begriffe, deren Inhalt für das gesamte Anwendungsgebiet des ELG einheitlich bestimmt werden muss.</w:t>
      </w:r>
    </w:p>
    <w:p>
      <w:r>
        <w:rPr>
          <w:b/>
        </w:rPr>
        <w:t>E. 2</w:t>
      </w:r>
    </w:p>
    <w:p>
      <w:r>
        <w:t>a) Laut Art. 5 Abs. 1 ELG hat die jährliche Ergänzungsleistung dem Unterschied zwischen der nach diesem Gesetz massgebenden Einkommensgrenze und dem anrechenbaren Jahreseinkommen zu entsprechen. Dieses Jahreseinkommen ergibt sich, indem von der Summe der Einnahmen im Sinne des Art. 3 Abs. 1-3 ELG die Summe der Ausgaben gemäss Abs. 4 abgezogen wird. Nach Meinung der Vorinstanz kann infolge Unbestimmtheit des gesetzlichen Wortlautes und im Lichte des Gesetzeszweckes das laut Art. 3 ELG zu ermittelnde Jahreseinkommen auch einen Minusbetrag darstellen; denn das Gesetz bestimme weder ausdrücklich noch indirekt, dass die Abzüge das anrechenbare Bruttoeinkommen nicht übersteigen dürfen. b) Dieser Auffassung kann indessen nach dem in EVGE 1969 S. 236 ff. Gesagten, woran festzuhalten ist, nicht beigepflichtet werden (nicht publiziertes Urteil i.S. Fehrlin vom 29. Oktober 1970). Namentlich würde es dem Zweck des Gesetzes widersprechen, wenn einerseits als Folge der vorinstanzlichen Argumentation neben den Krankheitskosten auch Gewinnungskosten, Schuldzinsen und Gebäudeunterhaltskosten ( Art. 3 Abs. 4 lit. a-c ELG ) in vollem Ausmass abgezogen werden könnten, anderseits aber die Versicherungsprämien gemäss Art. 3 Abs 4 lit. d ELG nur bis zum jährlichen Höchstbetrag von 300 bzw. 500 Franken als abzugsberechtigt erklärt werden. c) Allerdings trifft es zu, dass zwischen den Krankheitskosten und beispielsweise den Schuldzinsen ein Unterschied besteht; jene sind meist unabwendbar. Unter diesem Gesichtspunkt BGE 99 V 169 S. 172 ist es tatsächlich stossend, dass das durch die Ergänzungsleistungen garantierte Mindesteinkommen in gewissen Fällen zur Bestreitung der Krankheitskosten dienen soll und unter Umständen sogar dazu nicht ausreicht. Das System der auf 5 Jahre befristeten Vorbehalte in der Krankenversicherung und der Umstand, dass die Krankenkassen nicht für alle Leistungen aufzukommen haben, die laut Art. 3 Abs. 4 lit. e ELG in Verbindung mit der ELKV als Krankheitskosten abgezogen werden können, bewirken, dass namentlich Alte und Invalide unter Umständen mit Kosten belastet werden, die nicht durch Versicherungsleistungen gedeckt sind. Es könnte deshalb durchaus sinnvoll sein, wenn der Gesetzgeber die Abziehbarkeit der Krankheitskosten in der Weise regeln würde, dass diese Kosten unbesehen ihrer Höhe vorweg erstattet würden. Der Richter dagegen ist an die geltende Ordnung gebunden, die die Krankheitskosten nicht anders behandelt wissen will als die andern in Art. 3 Abs. 4 angeführten Aufwendungen. Der Gesamtbetrag der Abzüge gemäss Art. 3 Abs. 4 ELG darf somit das anrechenbare Jahreseinkommen nicht übersteigen.</w:t>
      </w:r>
    </w:p>
    <w:p>
      <w:r>
        <w:rPr>
          <w:b/>
        </w:rPr>
        <w:t>E. 3</w:t>
      </w:r>
    </w:p>
    <w:p>
      <w:r>
        <w:t>a) Laut Art. 27 Abs. 1 ELV sind unrechtmässig bezogene Ergänzungsleistungen vom Bezüger oder seinen Erben zurückzuerstatten. Für die Rückerstattung solcher Leistungen und den Erlass der Rückforderungen sind die Vorschriften des AHVG sinngemäss anwendbar. Die Kantone ordnen unter Vorbehalt von Art. 6 Abs. 3 ELG das Verfahren der Festsetzung und Auszahlung sowie der Rückerstattung von Ergänzungsleistungen ( Art. 4 Abs. 2 ELG ). b) Da dem Versicherten nur die ihm tatsächlich erwachsenen, ausgewiesenen Krankheitskosten vergütet werden können (EVGE 1967 S. 50, ZAK 1968 S. 486), wird die Ausgleichskasse, an welche die Sache zurückgewiesen wird, zu prüfen haben, inwieweit die von der Krankenkasse seit 1. Januar 1972 erbrachten Leistungen die Ergänzungsleistungen für das Jahr 1972 beeinflussten ( Art. 25 Abs. 1 lit. d ELV ); allenfalls wird sie eine entsprechende Rückforderung veranlassen müssen unter Beachtung der Eingabe des Vertreters des Beschwerdeführers vom 24. Oktober 1973. BGE 99 V 169 S. 173 Dispositiv Demnach erkennt das Eidg. Versicherungsgericht: I. Die Verwaltungsgerichtsbeschwerde wird gutgeheissen und der Entscheid des Versicherungsgerichts des Kantons Luzern vom 16. April 1973 aufgehoben. II. Die Akten werden im Sinne der Erwägung 3 an die Ausgleichskasse des Kantons Luzern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